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CA3389" w:rsidRPr="002F7316" w:rsidRDefault="004E2DB4" w:rsidP="00CA3389">
      <w:pPr>
        <w:jc w:val="center"/>
      </w:pPr>
      <w:r w:rsidRPr="00976A64">
        <w:rPr>
          <w:b/>
          <w:bCs/>
        </w:rPr>
        <w:t xml:space="preserve">О </w:t>
      </w:r>
      <w:r w:rsidR="002F7316">
        <w:rPr>
          <w:b/>
        </w:rPr>
        <w:t>завершении размещения ценных бумаг</w:t>
      </w: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«Экспател»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«Экспател»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D1024E" w:rsidRDefault="00A10357" w:rsidP="00A723E4">
            <w:pPr>
              <w:ind w:left="57"/>
              <w:rPr>
                <w:b/>
                <w:i/>
              </w:rPr>
            </w:pPr>
            <w: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684BA1" w:rsidRDefault="00953BD8" w:rsidP="00A723E4">
            <w:pPr>
              <w:ind w:left="57"/>
              <w:rPr>
                <w:b/>
                <w:i/>
              </w:rPr>
            </w:pPr>
            <w:hyperlink r:id="rId5" w:history="1">
              <w:r w:rsidR="00684BA1" w:rsidRPr="003357DF">
                <w:rPr>
                  <w:rStyle w:val="a3"/>
                  <w:b/>
                  <w:i/>
                  <w:lang w:val="en-US"/>
                </w:rPr>
                <w:t>http</w:t>
              </w:r>
              <w:r w:rsidR="00684BA1" w:rsidRPr="003357DF">
                <w:rPr>
                  <w:rStyle w:val="a3"/>
                  <w:b/>
                  <w:i/>
                </w:rPr>
                <w:t>:</w:t>
              </w:r>
              <w:r w:rsidR="00684BA1" w:rsidRPr="00684BA1">
                <w:rPr>
                  <w:rStyle w:val="a3"/>
                  <w:b/>
                  <w:i/>
                </w:rPr>
                <w:t>//</w:t>
              </w:r>
              <w:r w:rsidR="00684BA1" w:rsidRPr="003357DF">
                <w:rPr>
                  <w:rStyle w:val="a3"/>
                  <w:b/>
                  <w:i/>
                  <w:lang w:val="en-US"/>
                </w:rPr>
                <w:t>www</w:t>
              </w:r>
              <w:r w:rsidR="00684BA1" w:rsidRPr="00684BA1">
                <w:rPr>
                  <w:rStyle w:val="a3"/>
                  <w:b/>
                  <w:i/>
                </w:rPr>
                <w:t>.</w:t>
              </w:r>
              <w:r w:rsidR="00684BA1" w:rsidRPr="003357DF">
                <w:rPr>
                  <w:rStyle w:val="a3"/>
                  <w:b/>
                  <w:i/>
                  <w:lang w:val="en-US"/>
                </w:rPr>
                <w:t>expatel</w:t>
              </w:r>
              <w:r w:rsidR="00684BA1" w:rsidRPr="00684BA1">
                <w:rPr>
                  <w:rStyle w:val="a3"/>
                  <w:b/>
                  <w:i/>
                </w:rPr>
                <w:t>.</w:t>
              </w:r>
              <w:r w:rsidR="00684BA1" w:rsidRPr="003357DF">
                <w:rPr>
                  <w:rStyle w:val="a3"/>
                  <w:b/>
                  <w:i/>
                  <w:lang w:val="en-US"/>
                </w:rPr>
                <w:t>ru</w:t>
              </w:r>
            </w:hyperlink>
          </w:p>
          <w:p w:rsidR="00684BA1" w:rsidRPr="00FC0A9C" w:rsidRDefault="00953BD8" w:rsidP="00A723E4">
            <w:pPr>
              <w:ind w:left="57"/>
              <w:rPr>
                <w:b/>
                <w:i/>
              </w:rPr>
            </w:pPr>
            <w:hyperlink r:id="rId6" w:tgtFrame="_new" w:history="1">
              <w:r w:rsidR="00684BA1">
                <w:rPr>
                  <w:rStyle w:val="a3"/>
                  <w:bCs/>
                  <w:i/>
                  <w:color w:val="auto"/>
                  <w:sz w:val="18"/>
                  <w:szCs w:val="18"/>
                  <w:shd w:val="clear" w:color="auto" w:fill="FFFFFF"/>
                </w:rPr>
                <w:t>http://www.e-disclosure.ru/portal/company.aspx?id=35023</w:t>
              </w:r>
            </w:hyperlink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08"/>
            </w:tblGrid>
            <w:tr w:rsidR="00CA3389" w:rsidRPr="005521F1" w:rsidTr="005521F1">
              <w:trPr>
                <w:trHeight w:val="2127"/>
              </w:trPr>
              <w:tc>
                <w:tcPr>
                  <w:tcW w:w="10008" w:type="dxa"/>
                </w:tcPr>
                <w:p w:rsidR="002F7316" w:rsidRDefault="002F7316" w:rsidP="005521F1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 Вид, категория (тип), серия и иные идентификационные признаки ценных бумаг: Облигации процентные неконвертируемые документарные на предъявителя с обязательным централизованным хранением серии 01 Общества с ограниченной ответственностью «</w:t>
                  </w:r>
                  <w:proofErr w:type="spell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Экспател</w:t>
                  </w:r>
                  <w:proofErr w:type="spell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 (государственный регистрационный номер выпуска 4-01-00203-R от 27.04.2015 года).</w:t>
                  </w:r>
                </w:p>
                <w:p w:rsidR="002F7316" w:rsidRDefault="002F7316" w:rsidP="005521F1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2.2. Срок погашения: 1092-й (Одна тысяча девяносто второй) день 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даты начала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размещения Облигаций выпуска.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2.3. Идентификационный номер выпуска ценных бумаг и дата его присвоения: 4-01-00203-R от 27.04.2015 года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2.4. Наименование органа, присвоившего выпуску ценных бумаг идентификационный номер: Главное управление Центрального Банка Российской Федерации по центральному федеральному округу 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Москва.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2.5. Номинальная стоимость каждой ценной бумаги: 1 000 (Одна тысяча) рублей.</w:t>
                  </w:r>
                </w:p>
                <w:p w:rsidR="002F7316" w:rsidRDefault="002F7316" w:rsidP="005521F1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 Способ размещения ценных бумаг: открытая подписка.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2.7. Дата фактического начала размещения ценных бумаг: 26.08.2015.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2.8. Дата фактического окончания размещения ценных бумаг: 31.12.2015. 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2.9. Количество фактически размещенных ценных бумаг: 145 815 (Сто сорок пять тысяч восемьсот пятнадцать) штук.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2.10. Доля фактически размещенных ценных бумаг от общего количества ценных бумаг выпуска, подлежавших размещению: 29% (Двадцать девять процентов).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2.11. Фактическая цена размещения ценных бумаг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Цена размещения Облигаций равна 1 000 (Одной тысяче) рублей за одну Облигацию, что соответствует 100 (Ста) процентам от ее номинальной стоимости.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Начиная со второго дня размещения Облигаций, покупатель при приобретении Облигаций помимо цены размещения оплачивал накопленный купонный доход (НКД) по Облигациям, определяемый по следующей формуле: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НКД = </w:t>
                  </w:r>
                  <w:proofErr w:type="spell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Nom</w:t>
                  </w:r>
                  <w:proofErr w:type="spell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* C1 * (T – T0)/ 365/ 100%, 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НКД – накопленный купонный доход;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Nom</w:t>
                  </w:r>
                  <w:proofErr w:type="spell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номинальная стоимость одной Облигации, руб.;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размер процентной ставки 1-го купона, в процентах годовых;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T – дата размещения Облигаций; 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T0 - дата начала размещения 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случае, если дата размещения облигаций приходится на период после даты выплаты первого купона, - дата начала соответствующего купонного периода).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Величина НКД в расчете на одну Облигацию рассчитывается с точностью до одной копейки </w:t>
                  </w: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(округление производится по правилам математического округления до ближайшего целого числа.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При этом под правилом математического округления следует понимать метод округления, при котором значение целой копейки (целых копеек) не изменяется, если следующая 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округляемой цифра равна от 0 до 4, и изменяется, увеличиваясь на единицу, если следующая цифра равна от 5 до 9). </w:t>
                  </w:r>
                </w:p>
                <w:p w:rsid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2.12. Форма оплаты размещенных ценных бумаг, а также количество размещенных ценных бумаг, оплаченных денежными средствами: денежными средствами в валюте Российской Федерации в безналичном порядке было оплачено 145 815 (Сто сорок пять тысяч восемьсот пятнадцать) штук облигаций.</w:t>
                  </w:r>
                </w:p>
                <w:p w:rsidR="00737A6B" w:rsidRPr="002F7316" w:rsidRDefault="002F7316" w:rsidP="002F7316">
                  <w:pPr>
                    <w:pStyle w:val="a4"/>
                    <w:tabs>
                      <w:tab w:val="left" w:pos="0"/>
                      <w:tab w:val="left" w:pos="402"/>
                    </w:tabs>
                    <w:spacing w:line="240" w:lineRule="auto"/>
                    <w:ind w:left="0" w:right="-1"/>
                    <w:jc w:val="both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2.13. </w:t>
                  </w:r>
                  <w:proofErr w:type="gramStart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об отсутствии такого одобрения: в соответствии с пунктом 2 статьи 81 Федерального закона от 26.12.1995г. №208-ФЗ «Об акционерных обществах» положения главы XI «Заинтересованность в совершении обществом сделки» вышеуказанного закона</w:t>
                  </w:r>
                  <w:proofErr w:type="gramEnd"/>
                  <w:r w:rsidRPr="002F731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не применяются при размещении обществом путем открытой подписки облигаций, не конвертируемых в акции. Крупные сделки в процессе размещения облигаций не совершались.</w:t>
                  </w:r>
                </w:p>
              </w:tc>
            </w:tr>
          </w:tbl>
          <w:p w:rsidR="002442EE" w:rsidRPr="002F7316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</w:pPr>
          </w:p>
        </w:tc>
      </w:tr>
    </w:tbl>
    <w:p w:rsidR="00AD33D8" w:rsidRPr="00CA3389" w:rsidRDefault="00AD33D8" w:rsidP="00AD33D8"/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76"/>
        <w:gridCol w:w="3610"/>
        <w:gridCol w:w="142"/>
      </w:tblGrid>
      <w:tr w:rsidR="00AD33D8" w:rsidRPr="00CA3389" w:rsidTr="005521F1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55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995" w:rsidRDefault="00707995" w:rsidP="00106639">
            <w:pPr>
              <w:ind w:left="57"/>
              <w:rPr>
                <w:lang w:val="en-US"/>
              </w:rPr>
            </w:pPr>
          </w:p>
          <w:p w:rsidR="00707995" w:rsidRDefault="00707995" w:rsidP="00106639">
            <w:pPr>
              <w:ind w:left="57"/>
              <w:rPr>
                <w:lang w:val="en-US"/>
              </w:rPr>
            </w:pPr>
          </w:p>
          <w:p w:rsidR="00AD33D8" w:rsidRPr="00CA3389" w:rsidRDefault="00AD33D8" w:rsidP="00707995">
            <w:pPr>
              <w:ind w:left="57"/>
            </w:pPr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/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684BA1" w:rsidRDefault="00684BA1" w:rsidP="00AD33D8">
            <w:pPr>
              <w:jc w:val="center"/>
            </w:pPr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55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55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EF74E7" w:rsidP="00CA71C0">
            <w:pPr>
              <w:jc w:val="center"/>
            </w:pPr>
            <w: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5521F1" w:rsidP="00A723E4">
            <w:pPr>
              <w:jc w:val="center"/>
            </w:pPr>
            <w: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C57A41">
            <w:r w:rsidRPr="00CA3389">
              <w:t>1</w:t>
            </w:r>
            <w:r w:rsidR="00C57A41"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r w:rsidRPr="00CA3389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55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521F1" w:rsidRDefault="0002303A" w:rsidP="005521F1">
      <w:pPr>
        <w:rPr>
          <w:sz w:val="24"/>
          <w:szCs w:val="24"/>
        </w:rPr>
      </w:pPr>
    </w:p>
    <w:sectPr w:rsidR="0002303A" w:rsidRPr="005521F1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FAE"/>
    <w:multiLevelType w:val="multilevel"/>
    <w:tmpl w:val="5F3C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AB3205"/>
    <w:multiLevelType w:val="hybridMultilevel"/>
    <w:tmpl w:val="459C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C8E"/>
    <w:multiLevelType w:val="multilevel"/>
    <w:tmpl w:val="5F3C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BB0C24"/>
    <w:multiLevelType w:val="multilevel"/>
    <w:tmpl w:val="5F3C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5A4FB5"/>
    <w:multiLevelType w:val="multilevel"/>
    <w:tmpl w:val="5F3C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93239C"/>
    <w:multiLevelType w:val="multilevel"/>
    <w:tmpl w:val="5F3C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893514"/>
    <w:multiLevelType w:val="multilevel"/>
    <w:tmpl w:val="5F3C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3040"/>
    <w:rsid w:val="001364B0"/>
    <w:rsid w:val="00137637"/>
    <w:rsid w:val="001656F9"/>
    <w:rsid w:val="00165799"/>
    <w:rsid w:val="00172B6B"/>
    <w:rsid w:val="00181758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2F7316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B61F8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7DB8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6F43"/>
    <w:rsid w:val="00480754"/>
    <w:rsid w:val="00481356"/>
    <w:rsid w:val="00481C2F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2DB4"/>
    <w:rsid w:val="004E5EB9"/>
    <w:rsid w:val="004F1334"/>
    <w:rsid w:val="00502254"/>
    <w:rsid w:val="005061C9"/>
    <w:rsid w:val="00507978"/>
    <w:rsid w:val="00516588"/>
    <w:rsid w:val="00516EC0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521F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84BA1"/>
    <w:rsid w:val="0069087A"/>
    <w:rsid w:val="00692867"/>
    <w:rsid w:val="006943E9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07995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37A6B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D0770"/>
    <w:rsid w:val="007D2234"/>
    <w:rsid w:val="007D42B7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8C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91FAA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293D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7DE3"/>
    <w:rsid w:val="009539B5"/>
    <w:rsid w:val="00953BD8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76A64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5DEA"/>
    <w:rsid w:val="00A10357"/>
    <w:rsid w:val="00A1482B"/>
    <w:rsid w:val="00A175F3"/>
    <w:rsid w:val="00A17D3F"/>
    <w:rsid w:val="00A21849"/>
    <w:rsid w:val="00A22097"/>
    <w:rsid w:val="00A245DF"/>
    <w:rsid w:val="00A24721"/>
    <w:rsid w:val="00A24E48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45EE"/>
    <w:rsid w:val="00A97FED"/>
    <w:rsid w:val="00AA0819"/>
    <w:rsid w:val="00AA24CE"/>
    <w:rsid w:val="00AA3D93"/>
    <w:rsid w:val="00AA6DE2"/>
    <w:rsid w:val="00AB2DF4"/>
    <w:rsid w:val="00AB3B8C"/>
    <w:rsid w:val="00AB48F2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34E9"/>
    <w:rsid w:val="00DA4101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68BE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03C5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4E7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43477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5023" TargetMode="External"/><Relationship Id="rId5" Type="http://schemas.openxmlformats.org/officeDocument/2006/relationships/hyperlink" Target="http://www.expat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Permakova</cp:lastModifiedBy>
  <cp:revision>2</cp:revision>
  <cp:lastPrinted>2015-12-02T14:28:00Z</cp:lastPrinted>
  <dcterms:created xsi:type="dcterms:W3CDTF">2016-01-11T11:55:00Z</dcterms:created>
  <dcterms:modified xsi:type="dcterms:W3CDTF">2016-01-11T11:55:00Z</dcterms:modified>
</cp:coreProperties>
</file>